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Componenti del sistema</w:t>
      </w:r>
    </w:p>
    <w:p/>
    <w:p>
      <w:pPr/>
      <w:r>
        <w:rPr>
          <w:b w:val="1"/>
          <w:bCs w:val="1"/>
        </w:rPr>
        <w:t xml:space="preserve">DALI128 KNX-S</w:t>
      </w:r>
    </w:p>
    <w:p>
      <w:pPr/>
      <w:r>
        <w:rPr>
          <w:b w:val="1"/>
          <w:bCs w:val="1"/>
        </w:rPr>
        <w:t xml:space="preserve"/>
      </w:r>
    </w:p>
    <w:p/>
    <w:p>
      <w:pPr/>
      <w:r>
        <w:rPr/>
        <w:t xml:space="preserve">Dimensioni (lung. x largh. x alt.): 90 x 71 x 58 mm; VPE1, EAN: 4007841089214; colore: grigio; Grado di protezione: IP20; Classe di protezione: II; Temperatura ambiente: -5 – 45 °C; Materiale: Plastica; Allacciamento alla rete: 110 – 240 V / 50 – 60 Hz; Con accoppiamento bus: Sì; Categoria die prodotto: Componenti del sistema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089214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DALI128 KNX-S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2024-10-24T01:14:30+02:00</dcterms:created>
  <dcterms:modified xsi:type="dcterms:W3CDTF">2024-10-24T01:14:30+02:00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